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 xml:space="preserve">ERRATA – </w:t>
      </w:r>
      <w:r w:rsidR="008F3483">
        <w:rPr>
          <w:rFonts w:ascii="Bookman Old Style" w:hAnsi="Bookman Old Style" w:cs="Arial"/>
          <w:b/>
          <w:u w:val="single"/>
        </w:rPr>
        <w:t>CARGA HORARIA E ATRIBUIÇÕES DOS CARGOS</w:t>
      </w:r>
    </w:p>
    <w:p w:rsidR="008F3483" w:rsidRDefault="008F3483" w:rsidP="008F3483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  <w:u w:val="single"/>
        </w:rPr>
        <w:t>ANEXO</w:t>
      </w:r>
      <w:r w:rsidRPr="00DA7801">
        <w:rPr>
          <w:rFonts w:ascii="Bookman Old Style" w:hAnsi="Bookman Old Style" w:cs="Arial"/>
          <w:b/>
          <w:spacing w:val="-5"/>
          <w:u w:val="single"/>
        </w:rPr>
        <w:t xml:space="preserve"> </w:t>
      </w:r>
      <w:r w:rsidRPr="00DA7801">
        <w:rPr>
          <w:rFonts w:ascii="Bookman Old Style" w:hAnsi="Bookman Old Style" w:cs="Arial"/>
          <w:b/>
          <w:u w:val="single"/>
        </w:rPr>
        <w:t>I</w:t>
      </w:r>
    </w:p>
    <w:p w:rsidR="008F3483" w:rsidRPr="00DA7801" w:rsidRDefault="008F3483" w:rsidP="008F3483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QUADRO</w:t>
      </w:r>
      <w:r w:rsidRPr="00DA7801">
        <w:rPr>
          <w:rFonts w:ascii="Bookman Old Style" w:hAnsi="Bookman Old Style" w:cs="Arial"/>
          <w:b/>
          <w:spacing w:val="-12"/>
        </w:rPr>
        <w:t xml:space="preserve"> </w:t>
      </w:r>
      <w:r w:rsidRPr="00DA7801">
        <w:rPr>
          <w:rFonts w:ascii="Bookman Old Style" w:hAnsi="Bookman Old Style" w:cs="Arial"/>
          <w:b/>
        </w:rPr>
        <w:t>DEMONSTRATIVO</w:t>
      </w:r>
      <w:r w:rsidRPr="00DA7801">
        <w:rPr>
          <w:rFonts w:ascii="Bookman Old Style" w:hAnsi="Bookman Old Style" w:cs="Arial"/>
          <w:b/>
          <w:spacing w:val="-12"/>
        </w:rPr>
        <w:t xml:space="preserve"> </w:t>
      </w:r>
      <w:r w:rsidRPr="00DA7801">
        <w:rPr>
          <w:rFonts w:ascii="Bookman Old Style" w:hAnsi="Bookman Old Style" w:cs="Arial"/>
          <w:b/>
        </w:rPr>
        <w:t>DO</w:t>
      </w:r>
      <w:r w:rsidRPr="00DA7801">
        <w:rPr>
          <w:rFonts w:ascii="Bookman Old Style" w:hAnsi="Bookman Old Style" w:cs="Arial"/>
          <w:b/>
          <w:spacing w:val="-12"/>
        </w:rPr>
        <w:t xml:space="preserve"> </w:t>
      </w:r>
      <w:r w:rsidRPr="00DA7801">
        <w:rPr>
          <w:rFonts w:ascii="Bookman Old Style" w:hAnsi="Bookman Old Style" w:cs="Arial"/>
          <w:b/>
        </w:rPr>
        <w:t>CARGO</w:t>
      </w:r>
    </w:p>
    <w:p w:rsidR="008F3483" w:rsidRPr="00DA7801" w:rsidRDefault="008F3483" w:rsidP="008F3483">
      <w:pPr>
        <w:pStyle w:val="Corpodetexto"/>
        <w:rPr>
          <w:rFonts w:ascii="Bookman Old Style" w:hAnsi="Bookman Old Style" w:cs="Arial"/>
          <w:b/>
          <w:sz w:val="20"/>
        </w:rPr>
      </w:pPr>
    </w:p>
    <w:tbl>
      <w:tblPr>
        <w:tblW w:w="9069" w:type="dxa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1973"/>
        <w:gridCol w:w="2122"/>
        <w:gridCol w:w="2268"/>
      </w:tblGrid>
      <w:tr w:rsidR="00771CA6" w:rsidRPr="00771CA6" w:rsidTr="00771CA6">
        <w:trPr>
          <w:trHeight w:val="589"/>
        </w:trPr>
        <w:tc>
          <w:tcPr>
            <w:tcW w:w="2706" w:type="dxa"/>
            <w:shd w:val="clear" w:color="auto" w:fill="D8D8D8"/>
          </w:tcPr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 w:rsidRPr="00771CA6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CARGO</w:t>
            </w:r>
          </w:p>
        </w:tc>
        <w:tc>
          <w:tcPr>
            <w:tcW w:w="1973" w:type="dxa"/>
            <w:shd w:val="clear" w:color="auto" w:fill="D8D8D8"/>
          </w:tcPr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 w:rsidRPr="00771CA6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JORNADA</w:t>
            </w:r>
          </w:p>
        </w:tc>
        <w:tc>
          <w:tcPr>
            <w:tcW w:w="2122" w:type="dxa"/>
            <w:shd w:val="clear" w:color="auto" w:fill="D8D8D8"/>
          </w:tcPr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 w:rsidRPr="00771CA6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VENCIMENTO</w:t>
            </w:r>
          </w:p>
        </w:tc>
        <w:tc>
          <w:tcPr>
            <w:tcW w:w="2268" w:type="dxa"/>
            <w:shd w:val="clear" w:color="auto" w:fill="D8D8D8"/>
          </w:tcPr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 w:rsidRPr="00771CA6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REQUISITOS</w:t>
            </w:r>
          </w:p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</w:p>
        </w:tc>
      </w:tr>
      <w:tr w:rsidR="00771CA6" w:rsidRPr="00771CA6" w:rsidTr="00771CA6">
        <w:trPr>
          <w:trHeight w:val="1182"/>
        </w:trPr>
        <w:tc>
          <w:tcPr>
            <w:tcW w:w="2706" w:type="dxa"/>
            <w:shd w:val="clear" w:color="auto" w:fill="auto"/>
          </w:tcPr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libri" w:hAnsi="Bookman Old Style" w:cs="Arial"/>
                <w:b/>
                <w:sz w:val="20"/>
                <w:lang w:val="pt-PT"/>
              </w:rPr>
            </w:pPr>
            <w:r w:rsidRPr="00771CA6">
              <w:rPr>
                <w:rFonts w:ascii="Bookman Old Style" w:eastAsia="Calibri" w:hAnsi="Bookman Old Style" w:cs="Arial"/>
                <w:b/>
                <w:sz w:val="20"/>
                <w:lang w:val="pt-PT"/>
              </w:rPr>
              <w:t xml:space="preserve"> </w:t>
            </w:r>
          </w:p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libri" w:hAnsi="Bookman Old Style" w:cs="Arial"/>
                <w:b/>
                <w:sz w:val="20"/>
                <w:lang w:val="pt-PT"/>
              </w:rPr>
            </w:pPr>
            <w:r w:rsidRPr="00771CA6">
              <w:rPr>
                <w:rFonts w:ascii="Bookman Old Style" w:eastAsia="Calibri" w:hAnsi="Bookman Old Style" w:cs="Arial"/>
                <w:b/>
                <w:sz w:val="20"/>
                <w:lang w:val="pt-PT"/>
              </w:rPr>
              <w:t xml:space="preserve">   ASSISTENTE SOCIAL</w:t>
            </w:r>
          </w:p>
        </w:tc>
        <w:tc>
          <w:tcPr>
            <w:tcW w:w="1973" w:type="dxa"/>
            <w:shd w:val="clear" w:color="auto" w:fill="auto"/>
          </w:tcPr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</w:pPr>
            <w:r w:rsidRPr="00771CA6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 xml:space="preserve">  </w:t>
            </w:r>
          </w:p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</w:pPr>
            <w:r w:rsidRPr="00771CA6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30</w:t>
            </w:r>
            <w:r w:rsidRPr="00771CA6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 xml:space="preserve"> horas semanais</w:t>
            </w:r>
          </w:p>
        </w:tc>
        <w:tc>
          <w:tcPr>
            <w:tcW w:w="2122" w:type="dxa"/>
            <w:shd w:val="clear" w:color="auto" w:fill="auto"/>
          </w:tcPr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771CA6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       </w:t>
            </w:r>
          </w:p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771CA6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        R$ 2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.794,00</w:t>
            </w:r>
          </w:p>
        </w:tc>
        <w:tc>
          <w:tcPr>
            <w:tcW w:w="2268" w:type="dxa"/>
            <w:shd w:val="clear" w:color="auto" w:fill="auto"/>
          </w:tcPr>
          <w:p w:rsidR="00771CA6" w:rsidRPr="00771CA6" w:rsidRDefault="00771CA6" w:rsidP="00771CA6">
            <w:pPr>
              <w:spacing w:after="17" w:line="247" w:lineRule="auto"/>
              <w:ind w:left="77"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771CA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 Ensino Superior em Serviço Social;</w:t>
            </w:r>
          </w:p>
          <w:p w:rsidR="00771CA6" w:rsidRPr="00771CA6" w:rsidRDefault="00771CA6" w:rsidP="00771CA6">
            <w:pPr>
              <w:numPr>
                <w:ilvl w:val="0"/>
                <w:numId w:val="4"/>
              </w:numPr>
              <w:spacing w:after="17" w:line="247" w:lineRule="auto"/>
              <w:ind w:right="14" w:hanging="2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771CA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Registro no conselho profissional respectivo;</w:t>
            </w:r>
          </w:p>
          <w:p w:rsidR="00771CA6" w:rsidRPr="00771CA6" w:rsidRDefault="00771CA6" w:rsidP="00771CA6">
            <w:pPr>
              <w:numPr>
                <w:ilvl w:val="0"/>
                <w:numId w:val="4"/>
              </w:numPr>
              <w:spacing w:after="257" w:line="247" w:lineRule="auto"/>
              <w:ind w:right="14" w:hanging="2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771CA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Conhecimento de Informática</w:t>
            </w:r>
          </w:p>
          <w:p w:rsidR="00771CA6" w:rsidRPr="00771CA6" w:rsidRDefault="00771CA6" w:rsidP="00771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Arial MT"/>
                <w:lang w:val="pt-PT"/>
              </w:rPr>
            </w:pPr>
          </w:p>
        </w:tc>
      </w:tr>
    </w:tbl>
    <w:p w:rsidR="00BC25C5" w:rsidRPr="007C1A8D" w:rsidRDefault="00BC25C5" w:rsidP="007C1A8D">
      <w:pPr>
        <w:pStyle w:val="Corpodetexto"/>
        <w:jc w:val="left"/>
        <w:rPr>
          <w:b/>
          <w:sz w:val="28"/>
          <w:szCs w:val="28"/>
          <w:u w:val="single"/>
        </w:rPr>
      </w:pPr>
    </w:p>
    <w:p w:rsidR="008F3483" w:rsidRPr="007C1A8D" w:rsidRDefault="00771CA6" w:rsidP="007C1A8D">
      <w:pPr>
        <w:pStyle w:val="Corpodetexto"/>
        <w:jc w:val="left"/>
        <w:rPr>
          <w:b/>
          <w:sz w:val="28"/>
          <w:szCs w:val="28"/>
          <w:u w:val="single"/>
        </w:rPr>
      </w:pPr>
      <w:r w:rsidRPr="007C1A8D">
        <w:rPr>
          <w:b/>
          <w:sz w:val="28"/>
          <w:szCs w:val="28"/>
          <w:u w:val="single"/>
        </w:rPr>
        <w:t>Atribuição do Cargo:</w:t>
      </w:r>
      <w:r w:rsidR="007C1A8D">
        <w:rPr>
          <w:b/>
          <w:sz w:val="28"/>
          <w:szCs w:val="28"/>
          <w:u w:val="single"/>
        </w:rPr>
        <w:t xml:space="preserve"> Assistente Social</w:t>
      </w:r>
      <w:bookmarkStart w:id="0" w:name="_GoBack"/>
      <w:bookmarkEnd w:id="0"/>
    </w:p>
    <w:p w:rsidR="00771CA6" w:rsidRDefault="00771CA6" w:rsidP="00BC25C5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7C1A8D">
        <w:rPr>
          <w:rFonts w:ascii="Times New Roman" w:hAnsi="Times New Roman" w:cs="Times New Roman"/>
          <w:sz w:val="24"/>
          <w:szCs w:val="24"/>
        </w:rPr>
        <w:t>Assegurar o direito de acesso e de permanência na escola;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          Garantir condições de pleno desenvolvimento do estudante;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Atuar em processos de ingresso, regresso, permanência e avanço do estudante; ampliar e fortalecer a participação familiar e comunitária previstas no projeto político pedagógico;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Viabilizar o direito à educação básica do estudante com deficiência, transtornos globais do desenvolvimento e altas habilidades ou superdotação, jovens e adultos, comunidades tradicionais e do estudante internado para tratamento de saúde por maior período;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Promover a valorização do trabalho de professores e de profissionais da rede pública de educação básica;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Criar estratégias de intervenção em dificuldades escolares relacionadas a situações de violência, uso abusivo de drogas, gravidez na adolescência, vulnerabilidade social;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Acompanhar famílias em situações de ameaça, violações de direitos humanos e sociais;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ab/>
        <w:t>Articular a rede de serviços para assegurar proteção de mulheres, crianças, adolescentes, idosos, vítimas de violência doméstica, de bullying;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Oferecer programas de orientação e apoio às famílias mediante articulação das áreas de educação, saúde, assistência social;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Monitorar o acesso, a permanência e o aproveitamento escolar dos beneficiários de programas de transferência de renda;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Incentivar o reconhecimento do território no processo de articulação do estabelecimento de ensino e demais instituições públicas, privadas, organizações comunitárias locais e movimentos sociais;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Promover ações de combate ao racismo, sexismo, homofobia, discriminação social, cultural, religiosa;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Estimular a organização estudantil em estabelecimentos de ensino e na comunidade por meio de grêmios, conselhos, comissões, fóruns, grupos de trabalhos, associações, federações e demais formas de participação social;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Divulgar o Estatuto da Criança e do Adolescente, o Estatuto da Igualdade Racial, o Estatuto da Juventude, a legislação social em vigor e as políticas públicas, contribuindo para a formação e o exercício da cidadania do estudante e da comunidade escolar;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Acompanhar o adolescente em cumprimento de medidas socioeducativas e a respectiva família na consecução de objetivos educacionais;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Fortalecer a cultura de promoção da saúde física, mental, social, sexual, reprodutiva;   Apoiar o preparo básico para inserção do estudante no mundo do trabalho e na formação profissional continuada;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Contribuir na formação continuada de profissionais da educação.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Subsidiar a elaboração de projetos pedagógicos, planos e estratégias, a partir de conhecimentos de políticas sociais, bem como do exercício e da defesa dos direitos civis, políticos e sociais da coletividade;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Participar da elaboração, execução e avaliação de políticas públicas voltadas à educação;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Intermediar e facilitar o processo de ensino-aprendizagem de modo a assegurar a universalidade de acesso aos bens e serviços relativos aos programas e política sociais, bem como sua gestão democrática;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 Intervir e orientar situações de dificuldades no processo de ensino- aprendizagem, evasão escolar, atendimento educacional especializado;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Garantir a qualidade de serviços do estudante infanto-juvenil, de modo a garantir o pleno desenvolvimento da criança e do adolescente como sujeitos de direitos; aprimorar a relação entre a escola, a família e a comunidade de modo a promover a eliminação de todas as formas de preconceito;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Favorecer o processo de inclusão e permanência do estudante com necessidades educativas especiais na perspectiva da inclusão escolar;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Atuar junto às famílias no enfrentamento das situações de ameaça, violação e não acesso aos direitos humanos e sociais;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ab/>
        <w:t>Realizar assessoria técnica junto à gestão escolar, bem como participar de espaços coletivos de decisões;</w:t>
      </w:r>
    </w:p>
    <w:p w:rsidR="00771CA6" w:rsidRPr="007C1A8D" w:rsidRDefault="00771CA6" w:rsidP="00771CA6">
      <w:pPr>
        <w:jc w:val="both"/>
        <w:rPr>
          <w:rFonts w:ascii="Times New Roman" w:hAnsi="Times New Roman" w:cs="Times New Roman"/>
          <w:sz w:val="24"/>
          <w:szCs w:val="24"/>
        </w:rPr>
      </w:pPr>
      <w:r w:rsidRPr="007C1A8D">
        <w:rPr>
          <w:rFonts w:ascii="Times New Roman" w:hAnsi="Times New Roman" w:cs="Times New Roman"/>
          <w:sz w:val="24"/>
          <w:szCs w:val="24"/>
        </w:rPr>
        <w:t xml:space="preserve"> </w:t>
      </w:r>
      <w:r w:rsidRPr="007C1A8D">
        <w:rPr>
          <w:rFonts w:ascii="Times New Roman" w:hAnsi="Times New Roman" w:cs="Times New Roman"/>
          <w:sz w:val="24"/>
          <w:szCs w:val="24"/>
        </w:rPr>
        <w:tab/>
        <w:t>Fortalecer o acompanhamento e o monitoramento do acesso, da permanência e do aproveitamento escolar dos beneficiários de programas de transferência de renda; contribuir na formação continuada de profissionais da rede pública de educação básica.</w:t>
      </w:r>
    </w:p>
    <w:p w:rsidR="008F3483" w:rsidRPr="00DA7801" w:rsidRDefault="008F3483" w:rsidP="007C1A8D">
      <w:pPr>
        <w:pStyle w:val="Corpodetexto"/>
        <w:rPr>
          <w:rFonts w:ascii="Bookman Old Style" w:hAnsi="Bookman Old Style" w:cs="Arial"/>
          <w:b/>
          <w:sz w:val="20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1ABB"/>
    <w:multiLevelType w:val="hybridMultilevel"/>
    <w:tmpl w:val="6E1C9F7C"/>
    <w:lvl w:ilvl="0" w:tplc="C2524AEC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EED74E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BE3F88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A06144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DA8A0C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925526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EE8B38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BAFBB0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68F19E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2C51BA"/>
    <w:rsid w:val="00547D07"/>
    <w:rsid w:val="00550CFB"/>
    <w:rsid w:val="00663687"/>
    <w:rsid w:val="006D52DB"/>
    <w:rsid w:val="007578D9"/>
    <w:rsid w:val="00771CA6"/>
    <w:rsid w:val="00782AA5"/>
    <w:rsid w:val="007A42AF"/>
    <w:rsid w:val="007C1A8D"/>
    <w:rsid w:val="008F3483"/>
    <w:rsid w:val="009766E7"/>
    <w:rsid w:val="009C39CD"/>
    <w:rsid w:val="00AF6818"/>
    <w:rsid w:val="00B634D7"/>
    <w:rsid w:val="00BC25C5"/>
    <w:rsid w:val="00CE32E8"/>
    <w:rsid w:val="00D7778C"/>
    <w:rsid w:val="00DA035B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34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15</cp:revision>
  <dcterms:created xsi:type="dcterms:W3CDTF">2022-02-18T17:41:00Z</dcterms:created>
  <dcterms:modified xsi:type="dcterms:W3CDTF">2024-03-11T13:53:00Z</dcterms:modified>
</cp:coreProperties>
</file>