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AF6818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AF6818" w:rsidRPr="001D1B41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AF6818" w:rsidRPr="00DA7801" w:rsidRDefault="00AF6818" w:rsidP="00AF6818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AF6818" w:rsidRPr="00DA7801" w:rsidRDefault="00AF6818" w:rsidP="00AF6818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2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AF6818" w:rsidRPr="00DA7801" w:rsidTr="00AF6818">
        <w:trPr>
          <w:trHeight w:val="537"/>
        </w:trPr>
        <w:tc>
          <w:tcPr>
            <w:tcW w:w="7572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16/12/2022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19/12/2022 a 26/12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/2022 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06/01/2023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09/01/2023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782AA5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11</w:t>
            </w:r>
            <w:r w:rsidR="00AF6818">
              <w:rPr>
                <w:rFonts w:ascii="Bookman Old Style" w:hAnsi="Bookman Old Style" w:cs="Arial"/>
                <w:b/>
                <w:sz w:val="20"/>
                <w:szCs w:val="20"/>
              </w:rPr>
              <w:t>/01/2023</w:t>
            </w:r>
          </w:p>
        </w:tc>
      </w:tr>
    </w:tbl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Pr="00782AA5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782AA5" w:rsidRPr="00782AA5">
        <w:rPr>
          <w:rFonts w:ascii="Bookman Old Style" w:hAnsi="Bookman Old Style" w:cs="Arial"/>
          <w:b/>
          <w:sz w:val="24"/>
          <w:szCs w:val="24"/>
        </w:rPr>
        <w:t>divulgação da lista de inscritos</w:t>
      </w:r>
      <w:r w:rsidR="00782AA5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bookmarkEnd w:id="0"/>
      <w:r w:rsidR="00AF6818" w:rsidRPr="00782AA5">
        <w:rPr>
          <w:rFonts w:ascii="Bookman Old Style" w:hAnsi="Bookman Old Style" w:cs="Arial"/>
          <w:b/>
          <w:sz w:val="24"/>
          <w:szCs w:val="24"/>
        </w:rPr>
        <w:t>03/01</w:t>
      </w:r>
      <w:r w:rsidR="00663687" w:rsidRPr="00782AA5">
        <w:rPr>
          <w:rFonts w:ascii="Bookman Old Style" w:hAnsi="Bookman Old Style" w:cs="Arial"/>
          <w:b/>
          <w:sz w:val="24"/>
          <w:szCs w:val="24"/>
        </w:rPr>
        <w:t>/</w:t>
      </w:r>
      <w:r w:rsidR="00CE32E8" w:rsidRPr="00782AA5">
        <w:rPr>
          <w:rFonts w:ascii="Bookman Old Style" w:hAnsi="Bookman Old Style" w:cs="Arial"/>
          <w:b/>
          <w:sz w:val="24"/>
          <w:szCs w:val="24"/>
        </w:rPr>
        <w:t>202</w:t>
      </w:r>
      <w:r w:rsidR="00782AA5" w:rsidRPr="00782AA5">
        <w:rPr>
          <w:rFonts w:ascii="Bookman Old Style" w:hAnsi="Bookman Old Style" w:cs="Arial"/>
          <w:b/>
          <w:sz w:val="24"/>
          <w:szCs w:val="24"/>
        </w:rPr>
        <w:t>3</w:t>
      </w:r>
      <w:r w:rsidRPr="00782AA5">
        <w:rPr>
          <w:rFonts w:ascii="Bookman Old Style" w:hAnsi="Bookman Old Style" w:cs="Arial"/>
          <w:b/>
          <w:sz w:val="24"/>
          <w:szCs w:val="24"/>
        </w:rPr>
        <w:t xml:space="preserve">, leia-se </w:t>
      </w:r>
      <w:r w:rsidR="00AF6818" w:rsidRPr="00782AA5">
        <w:rPr>
          <w:rFonts w:ascii="Bookman Old Style" w:hAnsi="Bookman Old Style" w:cs="Arial"/>
          <w:b/>
          <w:sz w:val="24"/>
          <w:szCs w:val="24"/>
        </w:rPr>
        <w:t>06/01</w:t>
      </w:r>
      <w:r w:rsidR="00CE32E8" w:rsidRPr="00782AA5">
        <w:rPr>
          <w:rFonts w:ascii="Bookman Old Style" w:hAnsi="Bookman Old Style" w:cs="Arial"/>
          <w:b/>
          <w:sz w:val="24"/>
          <w:szCs w:val="24"/>
        </w:rPr>
        <w:t>/202</w:t>
      </w:r>
      <w:r w:rsidR="00782AA5" w:rsidRPr="00782AA5">
        <w:rPr>
          <w:rFonts w:ascii="Bookman Old Style" w:hAnsi="Bookman Old Style" w:cs="Arial"/>
          <w:b/>
          <w:sz w:val="24"/>
          <w:szCs w:val="24"/>
        </w:rPr>
        <w:t>3</w:t>
      </w:r>
      <w:r w:rsidR="00547D07" w:rsidRPr="00782AA5">
        <w:rPr>
          <w:rFonts w:ascii="Bookman Old Style" w:hAnsi="Bookman Old Style" w:cs="Arial"/>
          <w:b/>
          <w:sz w:val="24"/>
          <w:szCs w:val="24"/>
        </w:rPr>
        <w:t>.</w:t>
      </w:r>
    </w:p>
    <w:p w:rsidR="00547D07" w:rsidRPr="00782AA5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663687"/>
    <w:rsid w:val="006D52DB"/>
    <w:rsid w:val="007578D9"/>
    <w:rsid w:val="00782AA5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8</cp:revision>
  <dcterms:created xsi:type="dcterms:W3CDTF">2022-02-18T17:41:00Z</dcterms:created>
  <dcterms:modified xsi:type="dcterms:W3CDTF">2023-01-03T17:54:00Z</dcterms:modified>
</cp:coreProperties>
</file>