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E6" w:rsidRPr="00AF0D15" w:rsidRDefault="00E73BE6" w:rsidP="00E73BE6">
      <w:pPr>
        <w:pStyle w:val="Ttulo1"/>
        <w:ind w:left="0"/>
        <w:jc w:val="center"/>
        <w:rPr>
          <w:b w:val="0"/>
          <w:bCs w:val="0"/>
          <w:sz w:val="28"/>
          <w:szCs w:val="28"/>
        </w:rPr>
      </w:pPr>
      <w:r w:rsidRPr="00AF0D15">
        <w:rPr>
          <w:sz w:val="28"/>
          <w:szCs w:val="28"/>
        </w:rPr>
        <w:t xml:space="preserve">DECRETO N. </w:t>
      </w:r>
      <w:r>
        <w:rPr>
          <w:sz w:val="28"/>
          <w:szCs w:val="28"/>
        </w:rPr>
        <w:t>416</w:t>
      </w:r>
      <w:r w:rsidRPr="00AF0D15">
        <w:rPr>
          <w:sz w:val="28"/>
          <w:szCs w:val="28"/>
        </w:rPr>
        <w:t>/20</w:t>
      </w:r>
      <w:r>
        <w:rPr>
          <w:sz w:val="28"/>
          <w:szCs w:val="28"/>
        </w:rPr>
        <w:t>23</w:t>
      </w:r>
    </w:p>
    <w:p w:rsidR="00E73BE6" w:rsidRDefault="00E73BE6" w:rsidP="00E73BE6">
      <w:pPr>
        <w:pStyle w:val="Recuodecorpodetexto"/>
        <w:ind w:left="2835"/>
        <w:jc w:val="both"/>
        <w:rPr>
          <w:sz w:val="28"/>
          <w:szCs w:val="28"/>
        </w:rPr>
      </w:pPr>
    </w:p>
    <w:p w:rsidR="00E73BE6" w:rsidRDefault="007B10E6" w:rsidP="00E73BE6">
      <w:pPr>
        <w:pStyle w:val="Recuodecorpodetex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Altera número do </w:t>
      </w:r>
      <w:r w:rsidR="000411B3">
        <w:rPr>
          <w:sz w:val="28"/>
          <w:szCs w:val="28"/>
        </w:rPr>
        <w:t>I</w:t>
      </w:r>
      <w:r>
        <w:rPr>
          <w:sz w:val="28"/>
          <w:szCs w:val="28"/>
        </w:rPr>
        <w:t>C</w:t>
      </w:r>
      <w:r w:rsidR="000411B3">
        <w:rPr>
          <w:sz w:val="28"/>
          <w:szCs w:val="28"/>
        </w:rPr>
        <w:t>T</w:t>
      </w:r>
      <w:bookmarkStart w:id="0" w:name="_GoBack"/>
      <w:bookmarkEnd w:id="0"/>
      <w:r>
        <w:rPr>
          <w:sz w:val="28"/>
          <w:szCs w:val="28"/>
        </w:rPr>
        <w:t xml:space="preserve"> descrito no </w:t>
      </w:r>
      <w:r w:rsidR="00E73BE6">
        <w:rPr>
          <w:sz w:val="28"/>
          <w:szCs w:val="28"/>
        </w:rPr>
        <w:t>Decreto nº. 414/2023 que “</w:t>
      </w:r>
      <w:r w:rsidR="00E73BE6" w:rsidRPr="00AF0D15">
        <w:rPr>
          <w:sz w:val="28"/>
          <w:szCs w:val="28"/>
        </w:rPr>
        <w:t>Declara Utilidade Pública para</w:t>
      </w:r>
      <w:r w:rsidR="00E73BE6">
        <w:rPr>
          <w:sz w:val="28"/>
          <w:szCs w:val="28"/>
        </w:rPr>
        <w:t xml:space="preserve"> Fins de Desapropriação Imóvel s</w:t>
      </w:r>
      <w:r w:rsidR="00E73BE6" w:rsidRPr="00AF0D15">
        <w:rPr>
          <w:sz w:val="28"/>
          <w:szCs w:val="28"/>
        </w:rPr>
        <w:t>ituado neste Município</w:t>
      </w:r>
      <w:r w:rsidR="00E73BE6">
        <w:rPr>
          <w:sz w:val="28"/>
          <w:szCs w:val="28"/>
        </w:rPr>
        <w:t xml:space="preserve"> destinado à </w:t>
      </w:r>
      <w:r w:rsidR="00E73BE6" w:rsidRPr="00016E67">
        <w:rPr>
          <w:sz w:val="28"/>
          <w:szCs w:val="28"/>
        </w:rPr>
        <w:t>Construção de Casas Populares no</w:t>
      </w:r>
      <w:r w:rsidR="00E73BE6">
        <w:rPr>
          <w:sz w:val="28"/>
          <w:szCs w:val="28"/>
        </w:rPr>
        <w:t xml:space="preserve"> Município”.</w:t>
      </w:r>
    </w:p>
    <w:p w:rsidR="00E73BE6" w:rsidRPr="00997222" w:rsidRDefault="00E73BE6" w:rsidP="00E73BE6">
      <w:pPr>
        <w:pStyle w:val="Recuodecorpodetexto"/>
        <w:ind w:left="2835"/>
        <w:jc w:val="both"/>
        <w:rPr>
          <w:sz w:val="24"/>
        </w:rPr>
      </w:pPr>
    </w:p>
    <w:p w:rsidR="00E73BE6" w:rsidRPr="00997222" w:rsidRDefault="00E73BE6" w:rsidP="00E73BE6">
      <w:pPr>
        <w:pStyle w:val="Corpodetexto"/>
        <w:jc w:val="both"/>
        <w:rPr>
          <w:sz w:val="24"/>
        </w:rPr>
      </w:pPr>
      <w:r w:rsidRPr="00997222">
        <w:rPr>
          <w:sz w:val="24"/>
        </w:rPr>
        <w:t>O Prefeito do Município de Rodeiro, Estado de Minas Gerais, no uso de atribuições que lhe confere o Art. 67, inciso VI, da Lei Orgânica Municipal, em conformidade com o Art. 5º, inciso XXIV da Constituição Federal e os artigos 6º e 5º, alíneas “d”, “h” e “i” do Decreto-Lei n.º 3.365, de 21 de junho de 1941, e demais legislações que regem a matéria;</w:t>
      </w:r>
    </w:p>
    <w:p w:rsidR="00E73BE6" w:rsidRPr="00997222" w:rsidRDefault="00E73BE6" w:rsidP="00E73BE6">
      <w:pPr>
        <w:pStyle w:val="Corpodetexto"/>
        <w:jc w:val="both"/>
        <w:rPr>
          <w:sz w:val="24"/>
        </w:rPr>
      </w:pP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  <w:r w:rsidRPr="009B3DF8">
        <w:rPr>
          <w:color w:val="000000"/>
        </w:rPr>
        <w:t xml:space="preserve">CONSIDERANDO a garantia constitucional que reconhece, como uma tendência irreversível do Estado moderno, a possibilidade da interferência do Poder Público na mudança compulsória da destinação de um bem privado, ajustando aos interesses sociais, mediante desapropriação, prevista ao longo de vários dispositivos constitucionais, quais sejam </w:t>
      </w:r>
      <w:proofErr w:type="spellStart"/>
      <w:r w:rsidRPr="009B3DF8">
        <w:rPr>
          <w:color w:val="000000"/>
        </w:rPr>
        <w:t>arts</w:t>
      </w:r>
      <w:proofErr w:type="spellEnd"/>
      <w:r w:rsidRPr="009B3DF8">
        <w:rPr>
          <w:color w:val="000000"/>
        </w:rPr>
        <w:t>. 5º XXIV; 22, II; 182, §§ 3º 3 4º, e III e 184.</w:t>
      </w: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  <w:r w:rsidRPr="009B3DF8">
        <w:rPr>
          <w:color w:val="000000"/>
        </w:rPr>
        <w:t xml:space="preserve">CONSIDERANDO </w:t>
      </w:r>
      <w:r>
        <w:rPr>
          <w:color w:val="000000"/>
        </w:rPr>
        <w:t xml:space="preserve">que o </w:t>
      </w:r>
      <w:r w:rsidRPr="009B3DF8">
        <w:rPr>
          <w:color w:val="000000"/>
        </w:rPr>
        <w:t xml:space="preserve">imóvel abaixo descrito, para fins de Desapropriação amigável ou judicial, atende </w:t>
      </w:r>
      <w:r>
        <w:rPr>
          <w:color w:val="000000"/>
        </w:rPr>
        <w:t xml:space="preserve">as condições necessárias para </w:t>
      </w:r>
      <w:r w:rsidRPr="009B3DF8">
        <w:rPr>
          <w:color w:val="000000"/>
        </w:rPr>
        <w:t>contemplar as demandas previstas no Plano Municipal de Habitação Social.</w:t>
      </w: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</w:p>
    <w:p w:rsidR="00E73BE6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  <w:r w:rsidRPr="009B3DF8">
        <w:rPr>
          <w:color w:val="000000"/>
        </w:rPr>
        <w:t>CONSIDERANDO a necessidade e o interesse Público Municipal que surge quando a Administração defronta situações de utilidade pública, que, para serem resolvidas satisfatoriamente, exigem a transferência urgente de bens de terceiros para o seu domínio de uso imediato, visando desta forma atingir seu objetivo;</w:t>
      </w: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</w:p>
    <w:p w:rsidR="00E73BE6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  <w:r w:rsidRPr="009B3DF8">
        <w:rPr>
          <w:color w:val="000000"/>
        </w:rPr>
        <w:t>CONSIDERANDO que a utilidade pública se apresenta quando da transferência de bens de terceiros para a Administração é conveniente, possibilitando a interferência do Poder Público na mudança compulsória da destinação do bem, ajustando aos interesses sociais, mediante a desapropriação, justificando com isso a destinação pública.</w:t>
      </w:r>
    </w:p>
    <w:p w:rsidR="00E73BE6" w:rsidRPr="009B3DF8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</w:p>
    <w:p w:rsidR="00E73BE6" w:rsidRDefault="00E73BE6" w:rsidP="00E73BE6">
      <w:pPr>
        <w:pStyle w:val="Recuodecorpodetexto2"/>
        <w:spacing w:after="0" w:line="240" w:lineRule="auto"/>
        <w:ind w:left="0"/>
        <w:jc w:val="both"/>
        <w:rPr>
          <w:color w:val="000000"/>
        </w:rPr>
      </w:pPr>
      <w:r w:rsidRPr="009B3DF8">
        <w:rPr>
          <w:color w:val="000000"/>
        </w:rPr>
        <w:t>CONSIDERANDO que a utilidade pública surge quando a Administração defronta situações de emergência, que para serem resolvidas satisfatoriamente, exigem a transferência urgente de bens de terceiros para o domínio e uso imediato, uma vez que se considera como urgente e prioritário a execução de programas que contemplem o Plano Municipal de Habitação de Interesse Social</w:t>
      </w:r>
      <w:r>
        <w:rPr>
          <w:color w:val="000000"/>
        </w:rPr>
        <w:t>;</w:t>
      </w:r>
    </w:p>
    <w:p w:rsidR="00E73BE6" w:rsidRPr="00997222" w:rsidRDefault="00E73BE6" w:rsidP="00E73BE6"/>
    <w:p w:rsidR="00E73BE6" w:rsidRPr="00997222" w:rsidRDefault="00E73BE6" w:rsidP="00E73BE6">
      <w:pPr>
        <w:jc w:val="center"/>
        <w:rPr>
          <w:b/>
          <w:bCs/>
        </w:rPr>
      </w:pPr>
      <w:r w:rsidRPr="00997222">
        <w:rPr>
          <w:b/>
          <w:bCs/>
        </w:rPr>
        <w:t>Decreta:</w:t>
      </w:r>
    </w:p>
    <w:p w:rsidR="00E73BE6" w:rsidRPr="00997222" w:rsidRDefault="00E73BE6" w:rsidP="00E73BE6">
      <w:pPr>
        <w:jc w:val="both"/>
      </w:pPr>
    </w:p>
    <w:p w:rsidR="00E73BE6" w:rsidRPr="00997222" w:rsidRDefault="00E73BE6" w:rsidP="00E73BE6">
      <w:pPr>
        <w:jc w:val="both"/>
      </w:pPr>
      <w:r w:rsidRPr="00997222">
        <w:rPr>
          <w:b/>
          <w:bCs/>
        </w:rPr>
        <w:t>Art. 1º</w:t>
      </w:r>
      <w:r w:rsidRPr="00997222">
        <w:t xml:space="preserve"> Fica declarada de utilidade pública para fins de desapropriação, amigável ou judicial, um imóvel urbano, desprovido de edificação, situado em Rodeiro/MG, na R</w:t>
      </w:r>
      <w:r>
        <w:t xml:space="preserve">ua </w:t>
      </w:r>
      <w:proofErr w:type="spellStart"/>
      <w:r>
        <w:t>Lindaura</w:t>
      </w:r>
      <w:proofErr w:type="spellEnd"/>
      <w:r>
        <w:t xml:space="preserve"> </w:t>
      </w:r>
      <w:proofErr w:type="spellStart"/>
      <w:r>
        <w:t>Dinni</w:t>
      </w:r>
      <w:proofErr w:type="spellEnd"/>
      <w:r>
        <w:t xml:space="preserve"> </w:t>
      </w:r>
      <w:proofErr w:type="spellStart"/>
      <w:r>
        <w:t>Paschoalino</w:t>
      </w:r>
      <w:proofErr w:type="spellEnd"/>
      <w:r>
        <w:t xml:space="preserve"> – Gleba 2, </w:t>
      </w:r>
      <w:r w:rsidRPr="00997222">
        <w:t xml:space="preserve">Bairro </w:t>
      </w:r>
      <w:r>
        <w:t>Bela Vista</w:t>
      </w:r>
      <w:r w:rsidRPr="00997222">
        <w:t xml:space="preserve">, com área de </w:t>
      </w:r>
      <w:r>
        <w:t>6.283,65</w:t>
      </w:r>
      <w:r w:rsidRPr="00997222">
        <w:t>m² (</w:t>
      </w:r>
      <w:r>
        <w:t>seis mil duzentos e oitenta e três metros quadrados e sessenta e cinco decímetros</w:t>
      </w:r>
      <w:r w:rsidRPr="00997222">
        <w:t xml:space="preserve"> quadrados), </w:t>
      </w:r>
      <w:r w:rsidRPr="00997222">
        <w:lastRenderedPageBreak/>
        <w:t xml:space="preserve">registrado no Cartório de Registro de Imóvel desta Comarca, </w:t>
      </w:r>
      <w:r w:rsidRPr="007B10E6">
        <w:t>Livro 2 – Registro Geral, fls. 01F, matrícula 55.927</w:t>
      </w:r>
      <w:r w:rsidRPr="00997222">
        <w:t xml:space="preserve">, Inscrição Municipal nº </w:t>
      </w:r>
      <w:r w:rsidRPr="00EC6A7B">
        <w:t>0101055</w:t>
      </w:r>
      <w:r>
        <w:t>1069001</w:t>
      </w:r>
      <w:r w:rsidRPr="00997222">
        <w:t xml:space="preserve">, de propriedade de Gilmar de Almeida Nogueira e Lídia Patrícia Ferreira. </w:t>
      </w:r>
    </w:p>
    <w:p w:rsidR="00E73BE6" w:rsidRPr="00997222" w:rsidRDefault="00E73BE6" w:rsidP="00E73BE6">
      <w:pPr>
        <w:jc w:val="both"/>
      </w:pPr>
    </w:p>
    <w:p w:rsidR="00E73BE6" w:rsidRDefault="00E73BE6" w:rsidP="00E73BE6">
      <w:pPr>
        <w:ind w:right="-1"/>
        <w:jc w:val="both"/>
      </w:pPr>
      <w:r w:rsidRPr="00997222">
        <w:rPr>
          <w:b/>
          <w:bCs/>
        </w:rPr>
        <w:t>§ 1º</w:t>
      </w:r>
      <w:r w:rsidRPr="00997222">
        <w:t xml:space="preserve"> O imóvel descrito no caput possui as medidas e confrontações extraído da certidão atualizada de registro do mesmo: </w:t>
      </w:r>
      <w:r w:rsidRPr="00D33C6A">
        <w:t xml:space="preserve">Partindo do limite de confrontação com a Gleba 01, ponto de coordenadas E=722.255,18 metros e N=7.54.056,00 metros (Projeção UTM, Fuso 23 Sul, </w:t>
      </w:r>
      <w:proofErr w:type="spellStart"/>
      <w:r w:rsidRPr="00D33C6A">
        <w:t>Datum</w:t>
      </w:r>
      <w:proofErr w:type="spellEnd"/>
      <w:r w:rsidRPr="00D33C6A">
        <w:t xml:space="preserve"> SIRGAS 2000), segue-se pela divisa com a gleba 01 numa extensão de 18,17 metros e azimute de 82º30’42”, mais 2,55 metros e um azimute de 129º00’20”, mais 48,21 metros e um azimute 175º24’02” e um azimute 175º24’02”, mais 48,21 metros e um azimute de 175º24’02” até a divisa com a Área 3 Remanescente, </w:t>
      </w:r>
      <w:proofErr w:type="spellStart"/>
      <w:r w:rsidRPr="00D33C6A">
        <w:t>seguinmdo</w:t>
      </w:r>
      <w:proofErr w:type="spellEnd"/>
      <w:r w:rsidRPr="00D33C6A">
        <w:t xml:space="preserve"> pela divisa deste com 264,95 metros e azimute de 175º24’02” até a divisa com o imóvel da Prefeitura Municipal de Rodeiro, seguindo pela divisa desta com 21,58 metros e azimute de 263º40’50” até a divisa com o imóvel de sucessores de Geraldo Paro, seguindo pela divisa deste com 314,80 metros a um azimute de 355º41’13” até o ponto de partida desta descrição. Fica </w:t>
      </w:r>
      <w:r>
        <w:t xml:space="preserve">assim descrita a gleba 02, com </w:t>
      </w:r>
      <w:r w:rsidRPr="00D33C6A">
        <w:t xml:space="preserve">6.283,65m². </w:t>
      </w:r>
    </w:p>
    <w:p w:rsidR="00E73BE6" w:rsidRPr="00997222" w:rsidRDefault="00E73BE6" w:rsidP="00E73BE6">
      <w:pPr>
        <w:jc w:val="both"/>
      </w:pPr>
    </w:p>
    <w:p w:rsidR="00E73BE6" w:rsidRPr="00855094" w:rsidRDefault="00E73BE6" w:rsidP="00E73BE6">
      <w:pPr>
        <w:jc w:val="both"/>
      </w:pPr>
      <w:r w:rsidRPr="00997222">
        <w:rPr>
          <w:b/>
          <w:bCs/>
        </w:rPr>
        <w:t>§ 2º</w:t>
      </w:r>
      <w:r w:rsidRPr="00997222">
        <w:t xml:space="preserve"> </w:t>
      </w:r>
      <w:r>
        <w:t>Destina</w:t>
      </w:r>
      <w:r w:rsidRPr="00855094">
        <w:t xml:space="preserve">-se o imóvel à Construção de Casas Populares no Município de Rodeiro. </w:t>
      </w:r>
    </w:p>
    <w:p w:rsidR="00E73BE6" w:rsidRPr="00997222" w:rsidRDefault="00E73BE6" w:rsidP="00E73BE6">
      <w:pPr>
        <w:jc w:val="both"/>
      </w:pPr>
    </w:p>
    <w:p w:rsidR="00E73BE6" w:rsidRPr="00997222" w:rsidRDefault="00E73BE6" w:rsidP="00E73BE6">
      <w:pPr>
        <w:jc w:val="both"/>
      </w:pPr>
      <w:r w:rsidRPr="00997222">
        <w:rPr>
          <w:b/>
        </w:rPr>
        <w:t xml:space="preserve"> § 3º </w:t>
      </w:r>
      <w:r w:rsidRPr="00997222">
        <w:t>P</w:t>
      </w:r>
      <w:r w:rsidRPr="00997222">
        <w:rPr>
          <w:shd w:val="clear" w:color="auto" w:fill="FFFFFF"/>
        </w:rPr>
        <w:t xml:space="preserve">ara fins de pagamento da justa indenização, prévia e em dinheiro fica atribuído o valor do imóvel descrito no caput a importância </w:t>
      </w:r>
      <w:r w:rsidRPr="00997222">
        <w:t>de R$</w:t>
      </w:r>
      <w:r>
        <w:t>250.000,00</w:t>
      </w:r>
      <w:r w:rsidRPr="00997222">
        <w:t xml:space="preserve"> (</w:t>
      </w:r>
      <w:r>
        <w:t>duzentos e cinquenta</w:t>
      </w:r>
      <w:r w:rsidRPr="00997222">
        <w:t xml:space="preserve"> mil reais) como valor máximo a ser indenizado de forma administr</w:t>
      </w:r>
      <w:r>
        <w:t>ativa amigável</w:t>
      </w:r>
      <w:r w:rsidRPr="00997222">
        <w:t xml:space="preserve">.  </w:t>
      </w:r>
    </w:p>
    <w:p w:rsidR="00E73BE6" w:rsidRPr="00997222" w:rsidRDefault="00E73BE6" w:rsidP="00E73BE6">
      <w:pPr>
        <w:jc w:val="both"/>
      </w:pPr>
    </w:p>
    <w:p w:rsidR="00E73BE6" w:rsidRPr="00997222" w:rsidRDefault="00E73BE6" w:rsidP="00E73BE6">
      <w:pPr>
        <w:jc w:val="both"/>
        <w:rPr>
          <w:b/>
        </w:rPr>
      </w:pPr>
      <w:r w:rsidRPr="00997222">
        <w:rPr>
          <w:b/>
        </w:rPr>
        <w:t xml:space="preserve">Art. 2º </w:t>
      </w:r>
      <w:r w:rsidRPr="00997222">
        <w:rPr>
          <w:shd w:val="clear" w:color="auto" w:fill="FFFFFF"/>
        </w:rPr>
        <w:t>Fica a Procuradoria Municipal autorizada a promover, com recursos próprios, amigável ou judicialmente, a desapropriação de que trata este Decreto, podendo, inclusive, invocar o caráter de urgência para fins de imissão provisória na posse do imóvel, nos termos do art. 15 do Decreto-Lei nº 3.365, de 21 de junho de 1941.</w:t>
      </w:r>
    </w:p>
    <w:p w:rsidR="00E73BE6" w:rsidRPr="00997222" w:rsidRDefault="00E73BE6" w:rsidP="00E73BE6">
      <w:pPr>
        <w:jc w:val="both"/>
        <w:rPr>
          <w:b/>
        </w:rPr>
      </w:pPr>
    </w:p>
    <w:p w:rsidR="00E73BE6" w:rsidRPr="00997222" w:rsidRDefault="00E73BE6" w:rsidP="00E73BE6">
      <w:pPr>
        <w:jc w:val="both"/>
      </w:pPr>
      <w:r w:rsidRPr="00997222">
        <w:rPr>
          <w:b/>
          <w:bCs/>
        </w:rPr>
        <w:t>Art. 3º</w:t>
      </w:r>
      <w:r w:rsidRPr="00997222">
        <w:t xml:space="preserve"> As despesas com a execução deste decreto correrão por conta de dotações próprias do orçamento vigente.</w:t>
      </w:r>
    </w:p>
    <w:p w:rsidR="00E73BE6" w:rsidRPr="00997222" w:rsidRDefault="00E73BE6" w:rsidP="00E73BE6">
      <w:pPr>
        <w:jc w:val="both"/>
      </w:pPr>
    </w:p>
    <w:p w:rsidR="00E73BE6" w:rsidRPr="00997222" w:rsidRDefault="00E73BE6" w:rsidP="00E73BE6">
      <w:pPr>
        <w:jc w:val="both"/>
      </w:pPr>
      <w:r w:rsidRPr="00997222">
        <w:rPr>
          <w:b/>
        </w:rPr>
        <w:t>Art. 4º</w:t>
      </w:r>
      <w:r w:rsidRPr="00997222">
        <w:t xml:space="preserve"> Este Decreto entra em </w:t>
      </w:r>
      <w:r>
        <w:t>vigor na data de sua publicação.</w:t>
      </w:r>
    </w:p>
    <w:p w:rsidR="00E73BE6" w:rsidRPr="00997222" w:rsidRDefault="00E73BE6" w:rsidP="00E73BE6">
      <w:pPr>
        <w:jc w:val="both"/>
      </w:pPr>
    </w:p>
    <w:p w:rsidR="00E73BE6" w:rsidRPr="00997222" w:rsidRDefault="00E73BE6" w:rsidP="00E73BE6">
      <w:pPr>
        <w:jc w:val="both"/>
      </w:pPr>
      <w:r w:rsidRPr="00997222">
        <w:t xml:space="preserve">Paço Municipal José De </w:t>
      </w:r>
      <w:proofErr w:type="spellStart"/>
      <w:r w:rsidRPr="00997222">
        <w:t>Filippo</w:t>
      </w:r>
      <w:proofErr w:type="spellEnd"/>
      <w:r w:rsidRPr="00997222">
        <w:t xml:space="preserve">, Rodeiro – MG, </w:t>
      </w:r>
      <w:r>
        <w:t>2</w:t>
      </w:r>
      <w:r w:rsidR="007B10E6">
        <w:t>4</w:t>
      </w:r>
      <w:r w:rsidRPr="00997222">
        <w:t xml:space="preserve"> de </w:t>
      </w:r>
      <w:r>
        <w:t>abril</w:t>
      </w:r>
      <w:r w:rsidRPr="00997222">
        <w:t xml:space="preserve"> de 20</w:t>
      </w:r>
      <w:r>
        <w:t>23</w:t>
      </w:r>
      <w:r w:rsidRPr="00997222">
        <w:t>.</w:t>
      </w:r>
    </w:p>
    <w:p w:rsidR="00E73BE6" w:rsidRPr="00997222" w:rsidRDefault="00E73BE6" w:rsidP="00E73BE6">
      <w:pPr>
        <w:jc w:val="both"/>
      </w:pPr>
      <w:r w:rsidRPr="00997222">
        <w:t xml:space="preserve"> </w:t>
      </w:r>
    </w:p>
    <w:p w:rsidR="00E73BE6" w:rsidRPr="00997222" w:rsidRDefault="00E73BE6" w:rsidP="00E73BE6">
      <w:pPr>
        <w:jc w:val="both"/>
      </w:pPr>
    </w:p>
    <w:tbl>
      <w:tblPr>
        <w:tblpPr w:leftFromText="141" w:rightFromText="141" w:vertAnchor="text" w:horzAnchor="page" w:tblpX="7216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</w:tblGrid>
      <w:tr w:rsidR="00E73BE6" w:rsidRPr="007C2D51" w:rsidTr="00263231">
        <w:trPr>
          <w:trHeight w:val="1413"/>
        </w:trPr>
        <w:tc>
          <w:tcPr>
            <w:tcW w:w="3816" w:type="dxa"/>
          </w:tcPr>
          <w:p w:rsidR="00E73BE6" w:rsidRPr="007C2D51" w:rsidRDefault="00E73BE6" w:rsidP="00263231">
            <w:pPr>
              <w:jc w:val="center"/>
              <w:rPr>
                <w:sz w:val="16"/>
                <w:szCs w:val="16"/>
              </w:rPr>
            </w:pPr>
          </w:p>
          <w:p w:rsidR="00E73BE6" w:rsidRPr="007C2D51" w:rsidRDefault="00E73BE6" w:rsidP="00263231">
            <w:pPr>
              <w:jc w:val="center"/>
              <w:rPr>
                <w:b/>
                <w:sz w:val="20"/>
                <w:szCs w:val="20"/>
              </w:rPr>
            </w:pPr>
            <w:r w:rsidRPr="007C2D51">
              <w:rPr>
                <w:b/>
                <w:sz w:val="20"/>
                <w:szCs w:val="20"/>
              </w:rPr>
              <w:t>CERTIDÃO</w:t>
            </w:r>
          </w:p>
          <w:p w:rsidR="00E73BE6" w:rsidRPr="007C2D51" w:rsidRDefault="00E73BE6" w:rsidP="00263231">
            <w:pPr>
              <w:jc w:val="both"/>
              <w:rPr>
                <w:sz w:val="20"/>
                <w:szCs w:val="20"/>
              </w:rPr>
            </w:pPr>
            <w:r w:rsidRPr="007C2D51">
              <w:rPr>
                <w:sz w:val="20"/>
                <w:szCs w:val="20"/>
              </w:rPr>
              <w:t xml:space="preserve">Certifico que este documento foi publicado no DOMM no dia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7B10E6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/04/2023</w:t>
            </w:r>
            <w:r w:rsidRPr="007C2D51">
              <w:rPr>
                <w:sz w:val="20"/>
                <w:szCs w:val="20"/>
              </w:rPr>
              <w:t xml:space="preserve"> Edição </w:t>
            </w:r>
            <w:r w:rsidRPr="007D1CA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="007B10E6">
              <w:rPr>
                <w:b/>
                <w:bCs/>
                <w:sz w:val="20"/>
                <w:szCs w:val="20"/>
              </w:rPr>
              <w:t>1</w:t>
            </w:r>
            <w:r w:rsidRPr="007C2D51">
              <w:rPr>
                <w:sz w:val="20"/>
                <w:szCs w:val="20"/>
              </w:rPr>
              <w:t xml:space="preserve"> de acordo com a Lei n. 986/2012 e registrado no livro próprio.</w:t>
            </w:r>
          </w:p>
          <w:p w:rsidR="00E73BE6" w:rsidRPr="007C2D51" w:rsidRDefault="00E73BE6" w:rsidP="00263231">
            <w:pPr>
              <w:rPr>
                <w:sz w:val="20"/>
                <w:szCs w:val="20"/>
              </w:rPr>
            </w:pPr>
          </w:p>
          <w:p w:rsidR="00E73BE6" w:rsidRPr="007C2D51" w:rsidRDefault="00E73BE6" w:rsidP="00263231">
            <w:pPr>
              <w:jc w:val="center"/>
              <w:rPr>
                <w:sz w:val="20"/>
                <w:szCs w:val="20"/>
              </w:rPr>
            </w:pPr>
            <w:r w:rsidRPr="007C2D51">
              <w:rPr>
                <w:sz w:val="20"/>
                <w:szCs w:val="20"/>
              </w:rPr>
              <w:t>____________________________________</w:t>
            </w:r>
          </w:p>
          <w:p w:rsidR="00E73BE6" w:rsidRPr="007C2D51" w:rsidRDefault="00E73BE6" w:rsidP="00263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Déborah de Oliveira Ferreira</w:t>
            </w:r>
          </w:p>
          <w:p w:rsidR="00E73BE6" w:rsidRPr="007C2D51" w:rsidRDefault="00E73BE6" w:rsidP="00263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 nº 1997</w:t>
            </w:r>
          </w:p>
          <w:p w:rsidR="00E73BE6" w:rsidRPr="007C2D51" w:rsidRDefault="00E73BE6" w:rsidP="00263231">
            <w:pPr>
              <w:jc w:val="center"/>
              <w:rPr>
                <w:sz w:val="16"/>
                <w:szCs w:val="16"/>
              </w:rPr>
            </w:pPr>
          </w:p>
        </w:tc>
      </w:tr>
    </w:tbl>
    <w:p w:rsidR="00E73BE6" w:rsidRPr="00997222" w:rsidRDefault="00E73BE6" w:rsidP="00E73BE6">
      <w:pPr>
        <w:jc w:val="center"/>
      </w:pPr>
      <w:r>
        <w:t>José Carlos Ferreira</w:t>
      </w:r>
    </w:p>
    <w:p w:rsidR="00E73BE6" w:rsidRPr="00997222" w:rsidRDefault="00E73BE6" w:rsidP="00E73BE6">
      <w:pPr>
        <w:jc w:val="center"/>
      </w:pPr>
      <w:r w:rsidRPr="00997222">
        <w:t>Prefeito Municipal</w:t>
      </w:r>
    </w:p>
    <w:p w:rsidR="00E73BE6" w:rsidRDefault="00E73BE6" w:rsidP="00E73BE6">
      <w:pPr>
        <w:jc w:val="center"/>
      </w:pPr>
    </w:p>
    <w:p w:rsidR="00E73BE6" w:rsidRPr="00AF0D15" w:rsidRDefault="00E73BE6" w:rsidP="00E73BE6">
      <w:pPr>
        <w:pStyle w:val="Ttulo2"/>
        <w:jc w:val="left"/>
        <w:rPr>
          <w:sz w:val="24"/>
        </w:rPr>
      </w:pPr>
    </w:p>
    <w:p w:rsidR="00E73BE6" w:rsidRDefault="00E73BE6" w:rsidP="00E73BE6"/>
    <w:p w:rsidR="00E73BE6" w:rsidRDefault="00E73BE6" w:rsidP="00E73BE6"/>
    <w:p w:rsidR="00E73BE6" w:rsidRDefault="00E73BE6" w:rsidP="00E73BE6"/>
    <w:p w:rsidR="00E73BE6" w:rsidRDefault="00E73BE6" w:rsidP="00E73BE6"/>
    <w:p w:rsidR="001961DA" w:rsidRDefault="000411B3"/>
    <w:sectPr w:rsidR="001961DA" w:rsidSect="00016E67">
      <w:headerReference w:type="default" r:id="rId6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11B3">
      <w:r>
        <w:separator/>
      </w:r>
    </w:p>
  </w:endnote>
  <w:endnote w:type="continuationSeparator" w:id="0">
    <w:p w:rsidR="00000000" w:rsidRDefault="0004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11B3">
      <w:r>
        <w:separator/>
      </w:r>
    </w:p>
  </w:footnote>
  <w:footnote w:type="continuationSeparator" w:id="0">
    <w:p w:rsidR="00000000" w:rsidRDefault="00041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E67" w:rsidRDefault="000411B3" w:rsidP="00016E67">
    <w:pPr>
      <w:pStyle w:val="Cabealho"/>
    </w:pPr>
  </w:p>
  <w:p w:rsidR="00016E67" w:rsidRDefault="000411B3" w:rsidP="00016E67">
    <w:pPr>
      <w:pStyle w:val="Cabealho"/>
    </w:pPr>
  </w:p>
  <w:p w:rsidR="00016E67" w:rsidRDefault="000411B3" w:rsidP="00016E67">
    <w:pPr>
      <w:pStyle w:val="Cabealho"/>
    </w:pPr>
  </w:p>
  <w:p w:rsidR="00016E67" w:rsidRDefault="000411B3" w:rsidP="00016E67">
    <w:pPr>
      <w:pStyle w:val="Cabealho"/>
    </w:pPr>
  </w:p>
  <w:p w:rsidR="00016E67" w:rsidRDefault="000411B3" w:rsidP="00016E67">
    <w:pPr>
      <w:pStyle w:val="Cabealho"/>
    </w:pPr>
  </w:p>
  <w:p w:rsidR="00016E67" w:rsidRDefault="000411B3" w:rsidP="00016E67">
    <w:pPr>
      <w:pStyle w:val="Cabealho"/>
    </w:pPr>
  </w:p>
  <w:p w:rsidR="00016E67" w:rsidRPr="00016E67" w:rsidRDefault="000411B3" w:rsidP="00016E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E6"/>
    <w:rsid w:val="000411B3"/>
    <w:rsid w:val="00433CFA"/>
    <w:rsid w:val="007B10E6"/>
    <w:rsid w:val="00C541C8"/>
    <w:rsid w:val="00E7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DAA4-90C0-4321-8B4E-DB262277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3BE6"/>
    <w:pPr>
      <w:keepNext/>
      <w:ind w:left="2880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E73BE6"/>
    <w:pPr>
      <w:keepNext/>
      <w:jc w:val="center"/>
      <w:outlineLvl w:val="1"/>
    </w:pPr>
    <w:rPr>
      <w:b/>
      <w:bCs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3BE6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73BE6"/>
    <w:rPr>
      <w:rFonts w:ascii="Times New Roman" w:eastAsia="Times New Roman" w:hAnsi="Times New Roman" w:cs="Times New Roman"/>
      <w:b/>
      <w:bCs/>
      <w:sz w:val="3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73BE6"/>
    <w:pPr>
      <w:ind w:left="2880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3BE6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73BE6"/>
    <w:rPr>
      <w:sz w:val="26"/>
    </w:rPr>
  </w:style>
  <w:style w:type="character" w:customStyle="1" w:styleId="CorpodetextoChar">
    <w:name w:val="Corpo de texto Char"/>
    <w:basedOn w:val="Fontepargpadro"/>
    <w:link w:val="Corpodetexto"/>
    <w:semiHidden/>
    <w:rsid w:val="00E73BE6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73BE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73B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73B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B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0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0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775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Ferreira</dc:creator>
  <cp:keywords/>
  <dc:description/>
  <cp:lastModifiedBy>Déborah Ferreira</cp:lastModifiedBy>
  <cp:revision>3</cp:revision>
  <cp:lastPrinted>2023-04-24T16:01:00Z</cp:lastPrinted>
  <dcterms:created xsi:type="dcterms:W3CDTF">2023-04-20T16:00:00Z</dcterms:created>
  <dcterms:modified xsi:type="dcterms:W3CDTF">2023-04-24T16:01:00Z</dcterms:modified>
</cp:coreProperties>
</file>